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书名：股权激励与公司非效率性投资行为  基于双重代理框架的分析</w:t>
      </w:r>
    </w:p>
    <w:p>
      <w:r>
        <w:t>作者：杨慧辉著</w:t>
      </w:r>
    </w:p>
    <w:p>
      <w:r>
        <w:t>出版社：上海：上海人民出版社</w:t>
      </w:r>
    </w:p>
    <w:p>
      <w:r>
        <w:t>出版日期：2018.05</w:t>
      </w:r>
    </w:p>
    <w:p>
      <w:r>
        <w:t>总页数：183</w:t>
      </w:r>
    </w:p>
    <w:p>
      <w:r>
        <w:t>更多请访问教客网: www.jiaokey.com</w:t>
      </w:r>
    </w:p>
    <w:p>
      <w:r>
        <w:t>股权激励与公司非效率性投资行为  基于双重代理框架的分析 评论地址：https://www.jiaokey.com/book/detail/14424928.html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