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禅河儿女</w:t>
      </w:r>
    </w:p>
    <w:p>
      <w:r>
        <w:rPr>
          <w:rFonts w:ascii="宋体" w:hAnsi="宋体" w:eastAsia="宋体"/>
          <w:sz w:val="24"/>
        </w:rPr>
        <w:t>周润先主编；周开銮，张兆华副主编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禅河儿女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周润先主编；周开銮，张兆华副主编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铜山县单集乡人民政府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本书出售、求购地址：https://www.jiaokey.com/book/detail/14423735.html</w:t>
      </w:r>
    </w:p>
    <w:p>
      <w:r>
        <w:t>更多相关图书推荐：https://www.jiaokey.com</w:t>
      </w:r>
    </w:p>
    <w:p>
      <w:r>
        <w:t>周润先主编；周开銮，张兆华副主编 其他作品：https://www.jiaokey.com/tag/周润先主编；周开銮，张兆华副主编.html</w:t>
      </w:r>
    </w:p>
    <w:p>
      <w:r>
        <w:t>铜山县单集乡人民政府 出版图书：https://www.jiaokey.com/tag/铜山县单集乡人民政府.html</w:t>
      </w:r>
    </w:p>
    <w:p>
      <w:r>
        <w:t>关键词搜索：https://www.jiaokey.com/tag/禅河儿女.html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