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童话故事音乐  龟兔赛跑（管弦乐总谱）  大管、单簧管主奏</w:t>
      </w:r>
    </w:p>
    <w:p>
      <w:r>
        <w:rPr>
          <w:rFonts w:ascii="宋体" w:hAnsi="宋体" w:eastAsia="宋体"/>
          <w:sz w:val="24"/>
        </w:rPr>
        <w:t>史真容作曲并编说明词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童话故事音乐  龟兔赛跑（管弦乐总谱）  大管、单簧管主奏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史真容作曲并编说明词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本书出售、求购地址：https://www.jiaokey.com/book/detail/14423320.html</w:t>
      </w:r>
    </w:p>
    <w:p>
      <w:r>
        <w:t>更多相关图书推荐：https://www.jiaokey.com</w:t>
      </w:r>
    </w:p>
    <w:p>
      <w:r>
        <w:t>史真容作曲并编说明词 其他作品：https://www.jiaokey.com/tag/史真容作曲并编说明词.html</w:t>
      </w:r>
    </w:p>
    <w:p>
      <w:r>
        <w:t>音乐出版社 出版图书：https://www.jiaokey.com/tag/音乐出版社.html</w:t>
      </w:r>
    </w:p>
    <w:p>
      <w:r>
        <w:t>关键词搜索：https://www.jiaokey.com/tag/童话故事音乐  龟兔赛跑（管弦乐总谱）  大管、单簧管主奏.html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