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特殊人群犯罪管控研究</w:t>
      </w:r>
    </w:p>
    <w:p>
      <w:r>
        <w:rPr>
          <w:rFonts w:ascii="宋体" w:hAnsi="宋体" w:eastAsia="宋体"/>
          <w:sz w:val="24"/>
        </w:rPr>
        <w:t>岳光辉，田元，马滔，孙展明，申群翼著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特殊人群犯罪管控研究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岳光辉，田元，马滔，孙展明，申群翼著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本书出售、求购地址：https://www.jiaokey.com/book/detail/14421740.html</w:t>
      </w:r>
    </w:p>
    <w:p>
      <w:r>
        <w:t>更多相关图书推荐：https://www.jiaokey.com</w:t>
      </w:r>
    </w:p>
    <w:p>
      <w:r>
        <w:t>岳光辉，田元，马滔，孙展明，申群翼著 其他作品：https://www.jiaokey.com/tag/岳光辉，田元，马滔，孙展明，申群翼著.html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关键词搜索：https://www.jiaokey.com/tag/特殊人群犯罪管控研究.html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