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从新兴都市区到内陆开放“门户”研究  以重庆两江新区主体渝北区为例</w:t>
      </w:r>
    </w:p>
    <w:p>
      <w:r>
        <w:rPr>
          <w:rFonts w:ascii="宋体" w:hAnsi="宋体" w:eastAsia="宋体"/>
          <w:sz w:val="24"/>
        </w:rPr>
        <w:t>李连铁主编；黄宗华，张绍新，邓孝明，龙图，罗书读副主编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从新兴都市区到内陆开放“门户”研究  以重庆两江新区主体渝北区为例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李连铁主编；黄宗华，张绍新，邓孝明，龙图，罗书读副主编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本书出售、求购地址：https://www.jiaokey.com/book/detail/14421541.html</w:t>
      </w:r>
    </w:p>
    <w:p>
      <w:r>
        <w:t>更多相关图书推荐：https://www.jiaokey.com</w:t>
      </w:r>
    </w:p>
    <w:p>
      <w:r>
        <w:t>李连铁主编；黄宗华，张绍新，邓孝明，龙图，罗书读副主编 其他作品：https://www.jiaokey.com/tag/李连铁主编；黄宗华，张绍新，邓孝明，龙图，罗书读副主编.html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关键词搜索：https://www.jiaokey.com/tag/从新兴都市区到内陆开放“门户”研究  以重庆两江新区主体渝北区为例.html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