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乾隆四十四年  下</w:t>
      </w:r>
    </w:p>
    <w:p>
      <w:r>
        <w:rPr>
          <w:rFonts w:ascii="宋体" w:hAnsi="宋体" w:eastAsia="宋体"/>
          <w:sz w:val="24"/>
        </w:rPr>
        <w:t>（清）舒其绅等修；严长明等纂；何炳武总校点；董健桥审校；高叶青，党斌校点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乾隆四十四年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（清）舒其绅等修；严长明等纂；何炳武总校点；董健桥审校；高叶青，党斌校点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本书出售、求购地址：https://www.jiaokey.com/book/detail/14420617.html</w:t>
      </w:r>
    </w:p>
    <w:p>
      <w:r>
        <w:t>更多相关图书推荐：https://www.jiaokey.com</w:t>
      </w:r>
    </w:p>
    <w:p>
      <w:r>
        <w:t>（清）舒其绅等修；严长明等纂；何炳武总校点；董健桥审校；高叶青，党斌校点 其他作品：https://www.jiaokey.com/tag/（清）舒其绅等修；严长明等纂；何炳武总校点；董健桥审校；高叶青，党斌校点.html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关键词搜索：https://www.jiaokey.com/tag/西安府志  乾隆四十四年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