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现代临床护理常规</w:t>
      </w:r>
    </w:p>
    <w:p>
      <w:r>
        <w:rPr>
          <w:rFonts w:ascii="宋体" w:hAnsi="宋体" w:eastAsia="宋体"/>
          <w:sz w:val="24"/>
        </w:rPr>
        <w:t>吴惠平，付方雪主编；罗伟香，马凤清，田素萍，陈洁，张海燕，蒋玉蓉，谢海珊，曾洁，管穗丽，潘楚云副主编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吴惠平，付方雪主编；罗伟香，马凤清，田素萍，陈洁，张海燕，蒋玉蓉，谢海珊，曾洁，管穗丽，潘楚云副主编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本书出售、求购地址：https://www.jiaokey.com/book/detail/14420542.html</w:t>
      </w:r>
    </w:p>
    <w:p>
      <w:r>
        <w:t>更多相关图书推荐：https://www.jiaokey.com</w:t>
      </w:r>
    </w:p>
    <w:p>
      <w:r>
        <w:t>吴惠平，付方雪主编；罗伟香，马凤清，田素萍，陈洁，张海燕，蒋玉蓉，谢海珊，曾洁，管穗丽，潘楚云副主编 其他作品：https://www.jiaokey.com/tag/吴惠平，付方雪主编；罗伟香，马凤清，田素萍，陈洁，张海燕，蒋玉蓉，谢海珊，曾洁，管穗丽，潘楚云副主编.html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关键词搜索：https://www.jiaokey.com/tag/现代临床护理常规.html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