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工程机械液压传动</w:t>
      </w:r>
    </w:p>
    <w:p>
      <w:r>
        <w:rPr>
          <w:rFonts w:ascii="宋体" w:hAnsi="宋体" w:eastAsia="宋体"/>
          <w:sz w:val="24"/>
        </w:rPr>
        <w:t>罗亚利，龚明华主编；钱星宇，蒋慧杰副主编；严成文主审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罗亚利，龚明华主编；钱星宇，蒋慧杰副主编；严成文主审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本书出售、求购地址：https://www.jiaokey.com/book/detail/14418895.html</w:t>
      </w:r>
    </w:p>
    <w:p>
      <w:r>
        <w:t>更多相关图书推荐：https://www.jiaokey.com</w:t>
      </w:r>
    </w:p>
    <w:p>
      <w:r>
        <w:t>罗亚利，龚明华主编；钱星宇，蒋慧杰副主编；严成文主审 其他作品：https://www.jiaokey.com/tag/罗亚利，龚明华主编；钱星宇，蒋慧杰副主编；严成文主审.html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关键词搜索：https://www.jiaokey.com/tag/工程机械液压传动.html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