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</w:t>
      </w:r>
    </w:p>
    <w:p>
      <w:r>
        <w:rPr>
          <w:rFonts w:ascii="宋体" w:hAnsi="宋体" w:eastAsia="宋体"/>
          <w:sz w:val="24"/>
        </w:rPr>
        <w:t>许培德，朱文强主编；魏兴淼，于兰芝副主编；高汝武主审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许培德，朱文强主编；魏兴淼，于兰芝副主编；高汝武主审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本书出售、求购地址：https://www.jiaokey.com/book/detail/14418885.html</w:t>
      </w:r>
    </w:p>
    <w:p>
      <w:r>
        <w:t>更多相关图书推荐：https://www.jiaokey.com</w:t>
      </w:r>
    </w:p>
    <w:p>
      <w:r>
        <w:t>许培德，朱文强主编；魏兴淼，于兰芝副主编；高汝武主审 其他作品：https://www.jiaokey.com/tag/许培德，朱文强主编；魏兴淼，于兰芝副主编；高汝武主审.html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