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</w:t>
      </w:r>
    </w:p>
    <w:p>
      <w:r>
        <w:rPr>
          <w:rFonts w:ascii="宋体" w:hAnsi="宋体" w:eastAsia="宋体"/>
          <w:sz w:val="24"/>
        </w:rPr>
        <w:t>蓝旺英主编；杨文杰，吴红霞，黄均安，耿道森副主编；宋天武主审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蓝旺英主编；杨文杰，吴红霞，黄均安，耿道森副主编；宋天武主审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本书出售、求购地址：https://www.jiaokey.com/book/detail/14418834.html</w:t>
      </w:r>
    </w:p>
    <w:p>
      <w:r>
        <w:t>更多相关图书推荐：https://www.jiaokey.com</w:t>
      </w:r>
    </w:p>
    <w:p>
      <w:r>
        <w:t>蓝旺英主编；杨文杰，吴红霞，黄均安，耿道森副主编；宋天武主审 其他作品：https://www.jiaokey.com/tag/蓝旺英主编；杨文杰，吴红霞，黄均安，耿道森副主编；宋天武主审.html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