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液压与气动技术及应用</w:t>
      </w:r>
    </w:p>
    <w:p>
      <w:r>
        <w:rPr>
          <w:rFonts w:ascii="宋体" w:hAnsi="宋体" w:eastAsia="宋体"/>
          <w:sz w:val="24"/>
        </w:rPr>
        <w:t>张帆，闫嘉琪主编；胡玉文，岳鹏副主编；王彦则主审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张帆，闫嘉琪主编；胡玉文，岳鹏副主编；王彦则主审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本书出售、求购地址：https://www.jiaokey.com/book/detail/14418633.html</w:t>
      </w:r>
    </w:p>
    <w:p>
      <w:r>
        <w:t>更多相关图书推荐：https://www.jiaokey.com</w:t>
      </w:r>
    </w:p>
    <w:p>
      <w:r>
        <w:t>张帆，闫嘉琪主编；胡玉文，岳鹏副主编；王彦则主审 其他作品：https://www.jiaokey.com/tag/张帆，闫嘉琪主编；胡玉文，岳鹏副主编；王彦则主审.html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关键词搜索：https://www.jiaokey.com/tag/液压与气动技术及应用.html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