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12</w:t>
      </w:r>
    </w:p>
    <w:p>
      <w:r>
        <w:rPr>
          <w:rFonts w:ascii="宋体" w:hAnsi="宋体" w:eastAsia="宋体"/>
          <w:sz w:val="24"/>
        </w:rPr>
        <w:t>北林大离退休干部处党总支，北林大离退休干部处编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北林大离退休干部处党总支，北林大离退休干部处编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本书出售、求购地址：https://www.jiaokey.com/book/detail/14418256.html</w:t>
      </w:r>
    </w:p>
    <w:p>
      <w:r>
        <w:t>更多相关图书推荐：https://www.jiaokey.com</w:t>
      </w:r>
    </w:p>
    <w:p>
      <w:r>
        <w:t>北林大离退休干部处党总支，北林大离退休干部处编 其他作品：https://www.jiaokey.com/tag/北林大离退休干部处党总支，北林大离退休干部处编.html</w:t>
      </w:r>
    </w:p>
    <w:p>
      <w:r>
        <w:t>关键词搜索：https://www.jiaokey.com/tag/流金岁月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