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红松林的类型、结构和更新动态：森林经营学课程设计材料之一</w:t>
      </w:r>
    </w:p>
    <w:p>
      <w:r>
        <w:rPr>
          <w:rFonts w:ascii="宋体" w:hAnsi="宋体" w:eastAsia="宋体"/>
          <w:sz w:val="24"/>
        </w:rPr>
        <w:t>К.П.Соловъев，А.А.Цымека原著；于汝元译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红松林的类型、结构和更新动态：森林经营学课程设计材料之一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К.П.Соловъев，А.А.Цымека原著；于汝元译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北京林业大学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本书出售、求购地址：https://www.jiaokey.com/book/detail/14418089.html</w:t>
      </w:r>
    </w:p>
    <w:p>
      <w:r>
        <w:t>更多相关图书推荐：https://www.jiaokey.com</w:t>
      </w:r>
    </w:p>
    <w:p>
      <w:r>
        <w:t>К.П.Соловъев，А.А.Цымека原著；于汝元译 其他作品：https://www.jiaokey.com/tag/К.П.Соловъев，А.А.Цымека原著；于汝元译.html</w:t>
      </w:r>
    </w:p>
    <w:p>
      <w:r>
        <w:t>北京林业大学 出版图书：https://www.jiaokey.com/tag/北京林业大学.html</w:t>
      </w:r>
    </w:p>
    <w:p>
      <w:r>
        <w:t>关键词搜索：https://www.jiaokey.com/tag/红松林的类型、结构和更新动态：森林经营学课程设计材料之一.html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