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钢结构工程施工</w:t>
      </w:r>
    </w:p>
    <w:p>
      <w:r>
        <w:rPr>
          <w:rFonts w:ascii="宋体" w:hAnsi="宋体" w:eastAsia="宋体"/>
          <w:sz w:val="24"/>
        </w:rPr>
        <w:t>戚豹，朱文革主编；孙韬，刘菁菁副主编；赵峥，刘炜，武鲜花编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戚豹，朱文革主编；孙韬，刘菁菁副主编；赵峥，刘炜，武鲜花编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本书出售、求购地址：https://www.jiaokey.com/book/detail/14416992.html</w:t>
      </w:r>
    </w:p>
    <w:p>
      <w:r>
        <w:t>更多相关图书推荐：https://www.jiaokey.com</w:t>
      </w:r>
    </w:p>
    <w:p>
      <w:r>
        <w:t>戚豹，朱文革主编；孙韬，刘菁菁副主编；赵峥，刘炜，武鲜花编 其他作品：https://www.jiaokey.com/tag/戚豹，朱文革主编；孙韬，刘菁菁副主编；赵峥，刘炜，武鲜花编.html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关键词搜索：https://www.jiaokey.com/tag/钢结构工程施工.html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