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水质监测</w:t>
      </w:r>
    </w:p>
    <w:p>
      <w:r>
        <w:rPr>
          <w:rFonts w:ascii="宋体" w:hAnsi="宋体" w:eastAsia="宋体"/>
          <w:sz w:val="24"/>
        </w:rPr>
        <w:t>梁玉兰主编；王晓明，钟彬扬副主编；马胜兰，陈克华参编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梁玉兰主编；王晓明，钟彬扬副主编；马胜兰，陈克华参编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本书出售、求购地址：https://www.jiaokey.com/book/detail/14416926.html</w:t>
      </w:r>
    </w:p>
    <w:p>
      <w:r>
        <w:t>更多相关图书推荐：https://www.jiaokey.com</w:t>
      </w:r>
    </w:p>
    <w:p>
      <w:r>
        <w:t>梁玉兰主编；王晓明，钟彬扬副主编；马胜兰，陈克华参编 其他作品：https://www.jiaokey.com/tag/梁玉兰主编；王晓明，钟彬扬副主编；马胜兰，陈克华参编.html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关键词搜索：https://www.jiaokey.com/tag/水质监测.html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