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桥涵工程  公路与城市道路方向  第2版</w:t>
      </w:r>
    </w:p>
    <w:p>
      <w:r>
        <w:rPr>
          <w:rFonts w:ascii="宋体" w:hAnsi="宋体" w:eastAsia="宋体"/>
          <w:sz w:val="24"/>
        </w:rPr>
        <w:t>新世纪高职高专教材编审委员好组编；彭彦彬主编；叶文海，杜建华，周静副主编；韩庆哲主审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桥涵工程  公路与城市道路方向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新世纪高职高专教材编审委员好组编；彭彦彬主编；叶文海，杜建华，周静副主编；韩庆哲主审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本书出售、求购地址：https://www.jiaokey.com/book/detail/14416882.html</w:t>
      </w:r>
    </w:p>
    <w:p>
      <w:r>
        <w:t>更多相关图书推荐：https://www.jiaokey.com</w:t>
      </w:r>
    </w:p>
    <w:p>
      <w:r>
        <w:t>新世纪高职高专教材编审委员好组编；彭彦彬主编；叶文海，杜建华，周静副主编；韩庆哲主审 其他作品：https://www.jiaokey.com/tag/新世纪高职高专教材编审委员好组编；彭彦彬主编；叶文海，杜建华，周静副主编；韩庆哲主审.html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关键词搜索：https://www.jiaokey.com/tag/桥涵工程  公路与城市道路方向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