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亦新亦旧的时空：冶冰文章歌诗自选辑</w:t>
      </w:r>
    </w:p>
    <w:p>
      <w:r>
        <w:rPr>
          <w:rFonts w:ascii="宋体" w:hAnsi="宋体" w:eastAsia="宋体"/>
          <w:sz w:val="24"/>
        </w:rPr>
        <w:t>吕传龙著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亦新亦旧的时空：冶冰文章歌诗自选辑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本书出售、求购地址：https://www.jiaokey.com/book/detail/14416251.html</w:t>
      </w:r>
    </w:p>
    <w:p>
      <w:r>
        <w:t>更多相关图书推荐：https://www.jiaokey.com</w:t>
      </w:r>
    </w:p>
    <w:p>
      <w:r>
        <w:t>吕传龙著 其他作品：https://www.jiaokey.com/tag/吕传龙著.html</w:t>
      </w:r>
    </w:p>
    <w:p>
      <w:r>
        <w:t>环球经济出版社 出版图书：https://www.jiaokey.com/tag/环球经济出版社.html</w:t>
      </w:r>
    </w:p>
    <w:p>
      <w:r>
        <w:t>关键词搜索：https://www.jiaokey.com/tag/亦新亦旧的时空：冶冰文章歌诗自选辑.html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