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第38辑</w:t>
      </w:r>
    </w:p>
    <w:p>
      <w:r>
        <w:rPr>
          <w:rFonts w:ascii="宋体" w:hAnsi="宋体" w:eastAsia="宋体"/>
          <w:sz w:val="24"/>
        </w:rPr>
        <w:t>乐黛云，（法）李比雄主编；钱林森执行主编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乐黛云，（法）李比雄主编；钱林森执行主编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本书出售、求购地址：https://www.jiaokey.com/book/detail/14414001.html</w:t>
      </w:r>
    </w:p>
    <w:p>
      <w:r>
        <w:t>更多相关图书推荐：https://www.jiaokey.com</w:t>
      </w:r>
    </w:p>
    <w:p>
      <w:r>
        <w:t>乐黛云，（法）李比雄主编；钱林森执行主编 其他作品：https://www.jiaokey.com/tag/乐黛云，（法）李比雄主编；钱林森执行主编.html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关键词搜索：https://www.jiaokey.com/tag/跨文化对话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