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基于民族文化特征和企业文化二维权变因子的内部控制偏好实证研究</w:t>
      </w:r>
    </w:p>
    <w:p>
      <w:r>
        <w:rPr>
          <w:rFonts w:ascii="宋体" w:hAnsi="宋体" w:eastAsia="宋体"/>
          <w:sz w:val="24"/>
        </w:rPr>
        <w:t>胡本源著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基于民族文化特征和企业文化二维权变因子的内部控制偏好实证研究</w:t>
            </w:r>
          </w:p>
        </w:tc>
      </w:tr>
      <w:tr>
        <w:tc>
          <w:tcPr>
            <w:tcW w:type="dxa" w:w="4320"/>
          </w:tcPr>
          <w:p>
            <w:r>
              <w:t>作者</w:t>
            </w:r>
          </w:p>
        </w:tc>
        <w:tc>
          <w:tcPr>
            <w:tcW w:type="dxa" w:w="4320"/>
          </w:tcPr>
          <w:p>
            <w:r>
              <w:t>胡本源著</w:t>
            </w:r>
          </w:p>
        </w:tc>
      </w:tr>
      <w:tr>
        <w:tc>
          <w:tcPr>
            <w:tcW w:type="dxa" w:w="4320"/>
          </w:tcPr>
          <w:p>
            <w:r>
              <w:t>出版社</w:t>
            </w:r>
          </w:p>
        </w:tc>
        <w:tc>
          <w:tcPr>
            <w:tcW w:type="dxa" w:w="4320"/>
          </w:tcPr>
          <w:p>
            <w:r>
              <w:t>沈阳：东北财经大学出版社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本书出售、求购地址：https://www.jiaokey.com/book/detail/14413701.html</w:t>
      </w:r>
    </w:p>
    <w:p>
      <w:r>
        <w:t>更多相关图书推荐：https://www.jiaokey.com</w:t>
      </w:r>
    </w:p>
    <w:p>
      <w:r>
        <w:t>胡本源著 其他作品：https://www.jiaokey.com/tag/胡本源著.html</w:t>
      </w:r>
    </w:p>
    <w:p>
      <w:r>
        <w:t>沈阳：东北财经大学出版社 出版图书：https://www.jiaokey.com/tag/沈阳：东北财经大学出版社.html</w:t>
      </w:r>
    </w:p>
    <w:p>
      <w:r>
        <w:t>关键词搜索：https://www.jiaokey.com/tag/基于民族文化特征和企业文化二维权变因子的内部控制偏好实证研究.html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