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文学类文本阅读</w:t>
      </w:r>
    </w:p>
    <w:p>
      <w:r>
        <w:rPr>
          <w:rFonts w:ascii="宋体" w:hAnsi="宋体" w:eastAsia="宋体"/>
          <w:sz w:val="24"/>
        </w:rPr>
        <w:t>屈海生，崔新，宋爱芹，张孟军，腊静霞，杜晓琳，王帆，卢娜编委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文学类文本阅读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屈海生，崔新，宋爱芹，张孟军，腊静霞，杜晓琳，王帆，卢娜编委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本书出售、求购地址：https://www.jiaokey.com/book/detail/14411764.html</w:t>
      </w:r>
    </w:p>
    <w:p>
      <w:r>
        <w:t>更多相关图书推荐：https://www.jiaokey.com</w:t>
      </w:r>
    </w:p>
    <w:p>
      <w:r>
        <w:t>屈海生，崔新，宋爱芹，张孟军，腊静霞，杜晓琳，王帆，卢娜编委 其他作品：https://www.jiaokey.com/tag/屈海生，崔新，宋爱芹，张孟军，腊静霞，杜晓琳，王帆，卢娜编委.html</w:t>
      </w:r>
    </w:p>
    <w:p>
      <w:r>
        <w:t>关键词搜索：https://www.jiaokey.com/tag/文学类文本阅读.html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