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中国故事绘  神仙传说  寿星</w:t>
      </w:r>
    </w:p>
    <w:p>
      <w:r>
        <w:rPr>
          <w:rFonts w:ascii="宋体" w:hAnsi="宋体" w:eastAsia="宋体"/>
          <w:sz w:val="24"/>
        </w:rPr>
        <w:t>话小屋编写；秦建敏绘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中国故事绘  神仙传说  寿星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话小屋编写；秦建敏绘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二十一世纪出版社集团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本书出售、求购地址：https://www.jiaokey.com/book/detail/14409220.html</w:t>
      </w:r>
    </w:p>
    <w:p>
      <w:r>
        <w:t>更多相关图书推荐：https://www.jiaokey.com</w:t>
      </w:r>
    </w:p>
    <w:p>
      <w:r>
        <w:t>话小屋编写；秦建敏绘 其他作品：https://www.jiaokey.com/tag/话小屋编写；秦建敏绘.html</w:t>
      </w:r>
    </w:p>
    <w:p>
      <w:r>
        <w:t>二十一世纪出版社集团 出版图书：https://www.jiaokey.com/tag/二十一世纪出版社集团.html</w:t>
      </w:r>
    </w:p>
    <w:p>
      <w:r>
        <w:t>关键词搜索：https://www.jiaokey.com/tag/中国故事绘  神仙传说  寿星.html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