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普通高校“十三五”实用规划教材  公共基础系列  创造性思维与创新方法</w:t>
      </w:r>
    </w:p>
    <w:p>
      <w:r>
        <w:rPr>
          <w:rFonts w:ascii="宋体" w:hAnsi="宋体" w:eastAsia="宋体"/>
          <w:sz w:val="24"/>
        </w:rPr>
        <w:t>王亚东，赵亮，于海勇，王德林，姜玉新著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普通高校“十三五”实用规划教材  公共基础系列  创造性思维与创新方法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王亚东，赵亮，于海勇，王德林，姜玉新著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本书出售、求购地址：https://www.jiaokey.com/book/detail/14408284.html</w:t>
      </w:r>
    </w:p>
    <w:p>
      <w:r>
        <w:t>更多相关图书推荐：https://www.jiaokey.com</w:t>
      </w:r>
    </w:p>
    <w:p>
      <w:r>
        <w:t>王亚东，赵亮，于海勇，王德林，姜玉新著 其他作品：https://www.jiaokey.com/tag/王亚东，赵亮，于海勇，王德林，姜玉新著.html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关键词搜索：https://www.jiaokey.com/tag/普通高校“十三五”实用规划教材  公共基础系列  创造性思维与创新方法.html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