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天下为公  中国社会主义与漫长的21世纪</w:t>
      </w:r>
    </w:p>
    <w:p>
      <w:r>
        <w:rPr>
          <w:rFonts w:ascii="宋体" w:hAnsi="宋体" w:eastAsia="宋体"/>
          <w:sz w:val="24"/>
        </w:rPr>
        <w:t>鄢一龙，白钢，吕德文，江宇，刘晨光，江宇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天下为公  中国社会主义与漫长的21世纪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鄢一龙，白钢，吕德文，江宇，刘晨光，江宇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本书出售、求购地址：https://www.jiaokey.com/book/detail/14407645.html</w:t>
      </w:r>
    </w:p>
    <w:p>
      <w:r>
        <w:t>更多相关图书推荐：https://www.jiaokey.com</w:t>
      </w:r>
    </w:p>
    <w:p>
      <w:r>
        <w:t>鄢一龙，白钢，吕德文，江宇，刘晨光，江宇 其他作品：https://www.jiaokey.com/tag/鄢一龙，白钢，吕德文，江宇，刘晨光，江宇.html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关键词搜索：https://www.jiaokey.com/tag/天下为公  中国社会主义与漫长的21世纪.html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