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社会资本重建与法治秩序生成  对“法治中国”进路的一种分析范式</w:t>
      </w:r>
    </w:p>
    <w:p>
      <w:r>
        <w:rPr>
          <w:rFonts w:ascii="宋体" w:hAnsi="宋体" w:eastAsia="宋体"/>
          <w:sz w:val="24"/>
        </w:rPr>
        <w:t>郭海霞著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社会资本重建与法治秩序生成  对“法治中国”进路的一种分析范式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本书出售、求购地址：https://www.jiaokey.com/book/detail/14407556.html</w:t>
      </w:r>
    </w:p>
    <w:p>
      <w:r>
        <w:t>更多相关图书推荐：https://www.jiaokey.com</w:t>
      </w:r>
    </w:p>
    <w:p>
      <w:r>
        <w:t>郭海霞著 其他作品：https://www.jiaokey.com/tag/郭海霞著.html</w:t>
      </w:r>
    </w:p>
    <w:p>
      <w:r>
        <w:t>关键词搜索：https://www.jiaokey.com/tag/社会资本重建与法治秩序生成  对“法治中国”进路的一种分析范式.html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