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经济发展、文化建设与生活质量协调性研究  评价与实现路径</w:t>
      </w:r>
    </w:p>
    <w:p>
      <w:r>
        <w:rPr>
          <w:rFonts w:ascii="宋体" w:hAnsi="宋体" w:eastAsia="宋体"/>
          <w:sz w:val="24"/>
        </w:rPr>
        <w:t>陶小军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经济发展、文化建设与生活质量协调性研究  评价与实现路径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陶小军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本书出售、求购地址：https://www.jiaokey.com/book/detail/14407478.html</w:t>
      </w:r>
    </w:p>
    <w:p>
      <w:r>
        <w:t>更多相关图书推荐：https://www.jiaokey.com</w:t>
      </w:r>
    </w:p>
    <w:p>
      <w:r>
        <w:t>陶小军 其他作品：https://www.jiaokey.com/tag/陶小军.html</w:t>
      </w:r>
    </w:p>
    <w:p>
      <w:r>
        <w:t>关键词搜索：https://www.jiaokey.com/tag/经济发展、文化建设与生活质量协调性研究  评价与实现路径.html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