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优游坊厢  明清江南城市的休闲消费与空间变迁</w:t>
      </w:r>
    </w:p>
    <w:p>
      <w:r>
        <w:rPr>
          <w:rFonts w:ascii="宋体" w:hAnsi="宋体" w:eastAsia="宋体"/>
          <w:sz w:val="24"/>
        </w:rPr>
        <w:t>巫仁恕著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优游坊厢  明清江南城市的休闲消费与空间变迁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巫仁恕著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本书出售、求购地址：https://www.jiaokey.com/book/detail/14406594.html</w:t>
      </w:r>
    </w:p>
    <w:p>
      <w:r>
        <w:t>更多相关图书推荐：https://www.jiaokey.com</w:t>
      </w:r>
    </w:p>
    <w:p>
      <w:r>
        <w:t>巫仁恕著 其他作品：https://www.jiaokey.com/tag/巫仁恕著.html</w:t>
      </w:r>
    </w:p>
    <w:p>
      <w:r>
        <w:t>北京：中华书局 出版图书：https://www.jiaokey.com/tag/北京：中华书局.html</w:t>
      </w:r>
    </w:p>
    <w:p>
      <w:r>
        <w:t>关键词搜索：https://www.jiaokey.com/tag/优游坊厢  明清江南城市的休闲消费与空间变迁.html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