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要战争，不要战争</w:t>
      </w:r>
    </w:p>
    <w:p>
      <w:r>
        <w:rPr>
          <w:rFonts w:ascii="宋体" w:hAnsi="宋体" w:eastAsia="宋体"/>
          <w:sz w:val="24"/>
        </w:rPr>
        <w:t>（法）扬.米歇尔.埃斯比达列著；黄莹雪译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要战争，不要战争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（法）扬.米歇尔.埃斯比达列著；黄莹雪译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本书出售、求购地址：https://www.jiaokey.com/book/detail/14406387.html</w:t>
      </w:r>
    </w:p>
    <w:p>
      <w:r>
        <w:t>更多相关图书推荐：https://www.jiaokey.com</w:t>
      </w:r>
    </w:p>
    <w:p>
      <w:r>
        <w:t>（法）扬.米歇尔.埃斯比达列著；黄莹雪译 其他作品：https://www.jiaokey.com/tag/（法）扬.米歇尔.埃斯比达列著；黄莹雪译.html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关键词搜索：https://www.jiaokey.com/tag/要战争，不要战争.html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