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全球发展治理与中国方案</w:t>
      </w:r>
    </w:p>
    <w:p>
      <w:r>
        <w:rPr>
          <w:rFonts w:ascii="宋体" w:hAnsi="宋体" w:eastAsia="宋体"/>
          <w:sz w:val="24"/>
        </w:rPr>
        <w:t>孙伊然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65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6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65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全球发展治理与中国方案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孙伊然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9787552022384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发展战略-研究-中国-国际形式-研究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世界政治概况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分为上下两篇。其中，“全球发展篇”主要考察发展进程在国际层面的根本决定因素，以及新千年以来国际发展在观念、机制维度上的结构性特征。“中国方案篇”主要考察新时期中国在全球发展治理领域的具体实践，如亚洲基础设施投资银行的筹建、“一带一路”倡议、2030年可持续发展议程、与联合国的合作等，及其折射出的国际秩序观和全球治理观。作者认为，中国等新兴大国所发起的、以发展为主旨和依归的各项重大创议和举措，包括筹建金砖国家新开发银行、亚洲基础设施投资银行，提出“一带一路”倡议等，正在为国际社会引入更加广阔、更具包容性的发展合作机遇，从而促成国际经济秩序朝着更为可取、更具可持续性的方向演进。从某种程度上说，亚洲基础设施投资银行、“一带一路”倡议的启动，揭开了21世纪中国对外经济战略调整的序幕。这些重大举措取得进展的可行路径，应该是中国与其他发展中国家之国际经济地位的集体跃升。这或许正是“人类命运共同体”的真意所在。中国若能将“扩散型互惠”原则成功运用、落实在与其他国家的互动之中，其经济力量就有望以更平稳的方式，转化并且提升为国际社会普遍认同的权威。如此，则中国的复兴可期，世界经济的重振亦可期。</w:t>
      </w:r>
    </w:p>
    <w:p/>
    <w:p>
      <w:r>
        <w:t>本书出售、求购地址：https://www.jiaokey.com/book/detail/14406338.html</w:t>
      </w:r>
    </w:p>
    <w:p>
      <w:r>
        <w:t>更多世界政治概况图书推荐：https://www.jiaokey.com</w:t>
      </w:r>
    </w:p>
    <w:p>
      <w:r>
        <w:t>孙伊然 其他作品：https://www.jiaokey.com/tag/孙伊然.html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关键词搜索：https://www.jiaokey.com/tag/发展战略-研究-中国-国际形式-研究.html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