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瞿秋白文集  第2卷  政治伦理编</w:t>
      </w:r>
    </w:p>
    <w:p>
      <w:r>
        <w:rPr>
          <w:rFonts w:ascii="宋体" w:hAnsi="宋体" w:eastAsia="宋体"/>
          <w:sz w:val="24"/>
        </w:rPr>
        <w:t>瞿秋白江苏省研究会印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瞿秋白文集  第2卷  政治伦理编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瞿秋白江苏省研究会印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本书出售、求购地址：https://www.jiaokey.com/book/detail/14406212.html</w:t>
      </w:r>
    </w:p>
    <w:p>
      <w:r>
        <w:t>更多相关图书推荐：https://www.jiaokey.com</w:t>
      </w:r>
    </w:p>
    <w:p>
      <w:r>
        <w:t>瞿秋白江苏省研究会印 其他作品：https://www.jiaokey.com/tag/瞿秋白江苏省研究会印.html</w:t>
      </w:r>
    </w:p>
    <w:p>
      <w:r>
        <w:t>关键词搜索：https://www.jiaokey.com/tag/瞿秋白文集  第2卷  政治伦理编.html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