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职业素养</w:t>
      </w:r>
    </w:p>
    <w:p>
      <w:r>
        <w:rPr>
          <w:rFonts w:ascii="宋体" w:hAnsi="宋体" w:eastAsia="宋体"/>
          <w:sz w:val="24"/>
        </w:rPr>
        <w:t>金琰主编；于炜芳，李柯柯副主编；曹建林，钟伟跃主审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金琰主编；于炜芳，李柯柯副主编；曹建林，钟伟跃主审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本书出售、求购地址：https://www.jiaokey.com/book/detail/14404970.html</w:t>
      </w:r>
    </w:p>
    <w:p>
      <w:r>
        <w:t>更多相关图书推荐：https://www.jiaokey.com</w:t>
      </w:r>
    </w:p>
    <w:p>
      <w:r>
        <w:t>金琰主编；于炜芳，李柯柯副主编；曹建林，钟伟跃主审 其他作品：https://www.jiaokey.com/tag/金琰主编；于炜芳，李柯柯副主编；曹建林，钟伟跃主审.html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