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  真题分类解读五卷本  2002-2009年客观题  上  第10版</w:t>
      </w:r>
    </w:p>
    <w:p>
      <w:r>
        <w:rPr>
          <w:rFonts w:ascii="宋体" w:hAnsi="宋体" w:eastAsia="宋体"/>
          <w:sz w:val="24"/>
        </w:rPr>
        <w:t>众合教育编；李建伟，刘校逢，郑其斌，向高甲，曹新川，李曰龙，陈璐琼，邱振启编著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  真题分类解读五卷本  2002-2009年客观题  上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众合教育编；李建伟，刘校逢，郑其斌，向高甲，曹新川，李曰龙，陈璐琼，邱振启编著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本书出售、求购地址：https://www.jiaokey.com/book/detail/14404917.html</w:t>
      </w:r>
    </w:p>
    <w:p>
      <w:r>
        <w:t>更多相关图书推荐：https://www.jiaokey.com</w:t>
      </w:r>
    </w:p>
    <w:p>
      <w:r>
        <w:t>众合教育编；李建伟，刘校逢，郑其斌，向高甲，曹新川，李曰龙，陈璐琼，邱振启编著 其他作品：https://www.jiaokey.com/tag/众合教育编；李建伟，刘校逢，郑其斌，向高甲，曹新川，李曰龙，陈璐琼，邱振启编著.html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关键词搜索：https://www.jiaokey.com/tag/2016年国家司法考试  真题分类解读五卷本  2002-2009年客观题  上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