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五运六气体质辨识及选方用药指导  五脏生克制化辨证模式  体质篇</w:t>
      </w:r>
    </w:p>
    <w:p>
      <w:r>
        <w:rPr>
          <w:rFonts w:ascii="宋体" w:hAnsi="宋体" w:eastAsia="宋体"/>
          <w:sz w:val="24"/>
        </w:rPr>
        <w:t>杜武勋主编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五运六气体质辨识及选方用药指导  五脏生克制化辨证模式  体质篇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杜武勋主编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本书出售、求购地址：https://www.jiaokey.com/book/detail/14404569.html</w:t>
      </w:r>
    </w:p>
    <w:p>
      <w:r>
        <w:t>更多相关图书推荐：https://www.jiaokey.com</w:t>
      </w:r>
    </w:p>
    <w:p>
      <w:r>
        <w:t>杜武勋主编 其他作品：https://www.jiaokey.com/tag/杜武勋主编.html</w:t>
      </w:r>
    </w:p>
    <w:p>
      <w:r>
        <w:t>关键词搜索：https://www.jiaokey.com/tag/五运六气体质辨识及选方用药指导  五脏生克制化辨证模式  体质篇.html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