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斜杠思维  如何打造独特而强大的自品牌</w:t>
      </w:r>
    </w:p>
    <w:p>
      <w:r>
        <w:rPr>
          <w:rFonts w:ascii="宋体" w:hAnsi="宋体" w:eastAsia="宋体"/>
          <w:sz w:val="24"/>
        </w:rPr>
        <w:t>吕嵘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斜杠思维  如何打造独特而强大的自品牌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本书出售、求购地址：https://www.jiaokey.com/book/detail/14401598.html</w:t>
      </w:r>
    </w:p>
    <w:p>
      <w:r>
        <w:t>更多相关图书推荐：https://www.jiaokey.com</w:t>
      </w:r>
    </w:p>
    <w:p>
      <w:r>
        <w:t>吕嵘 其他作品：https://www.jiaokey.com/tag/吕嵘.html</w:t>
      </w:r>
    </w:p>
    <w:p>
      <w:r>
        <w:t>关键词搜索：https://www.jiaokey.com/tag/斜杠思维  如何打造独特而强大的自品牌.html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