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TensorFlow深度学习</w:t>
      </w:r>
    </w:p>
    <w:p>
      <w:r>
        <w:rPr>
          <w:rFonts w:ascii="宋体" w:hAnsi="宋体" w:eastAsia="宋体"/>
          <w:sz w:val="24"/>
        </w:rPr>
        <w:t>（意）吉安卡洛·扎克尼（Giancarlo Zaccone），（孟加拉）穆罕默德·礼萨·卡里姆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（意）吉安卡洛·扎克尼（Giancarlo Zaccone），（孟加拉）穆罕默德·礼萨·卡里姆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本书出售、求购地址：https://www.jiaokey.com/book/detail/14401176.html</w:t>
      </w:r>
    </w:p>
    <w:p>
      <w:r>
        <w:t>更多相关图书推荐：https://www.jiaokey.com</w:t>
      </w:r>
    </w:p>
    <w:p>
      <w:r>
        <w:t>（意）吉安卡洛·扎克尼（Giancarlo Zaccone），（孟加拉）穆罕默德·礼萨·卡里姆 其他作品：https://www.jiaokey.com/tag/（意）吉安卡洛·扎克尼（Giancarlo Zaccone），（孟加拉）穆罕默德·礼萨·卡里姆.html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关键词搜索：https://www.jiaokey.com/tag/TensorFlow深度学习.html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