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Effects动态图形设计</w:t>
      </w:r>
    </w:p>
    <w:p>
      <w:r>
        <w:rPr>
          <w:rFonts w:ascii="宋体" w:hAnsi="宋体" w:eastAsia="宋体"/>
          <w:sz w:val="24"/>
        </w:rPr>
        <w:t>张香玉，辛志亮，曾维佳，王传霞，彭浩，曹陆军著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Effects动态图形设计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张香玉，辛志亮，曾维佳，王传霞，彭浩，曹陆军著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本书出售、求购地址：https://www.jiaokey.com/book/detail/14401154.html</w:t>
      </w:r>
    </w:p>
    <w:p>
      <w:r>
        <w:t>更多相关图书推荐：https://www.jiaokey.com</w:t>
      </w:r>
    </w:p>
    <w:p>
      <w:r>
        <w:t>张香玉，辛志亮，曾维佳，王传霞，彭浩，曹陆军著 其他作品：https://www.jiaokey.com/tag/张香玉，辛志亮，曾维佳，王传霞，彭浩，曹陆军著.html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关键词搜索：https://www.jiaokey.com/tag/图像处理软件-教材.html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