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燕子的游戏</w:t>
      </w:r>
    </w:p>
    <w:p>
      <w:r>
        <w:rPr>
          <w:rFonts w:ascii="宋体" w:hAnsi="宋体" w:eastAsia="宋体"/>
          <w:sz w:val="24"/>
        </w:rPr>
        <w:t>（黎巴嫩）泽娜·阿比拉赫德著；聂旻晖译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（黎巴嫩）泽娜·阿比拉赫德著；聂旻晖译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本书出售、求购地址：https://www.jiaokey.com/book/detail/14398673.html</w:t>
      </w:r>
    </w:p>
    <w:p>
      <w:r>
        <w:t>更多相关图书推荐：https://www.jiaokey.com</w:t>
      </w:r>
    </w:p>
    <w:p>
      <w:r>
        <w:t>（黎巴嫩）泽娜·阿比拉赫德著；聂旻晖译 其他作品：https://www.jiaokey.com/tag/（黎巴嫩）泽娜·阿比拉赫德著；聂旻晖译.html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关键词搜索：https://www.jiaokey.com/tag/燕子的游戏.html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