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C2B定制模式  新零售时代如何满足个性化需求</w:t>
      </w:r>
    </w:p>
    <w:p>
      <w:r>
        <w:rPr>
          <w:rFonts w:ascii="宋体" w:hAnsi="宋体" w:eastAsia="宋体"/>
          <w:sz w:val="24"/>
        </w:rPr>
        <w:t>王先庆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C2B定制模式  新零售时代如何满足个性化需求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本书出售、求购地址：https://www.jiaokey.com/book/detail/14398049.html</w:t>
      </w:r>
    </w:p>
    <w:p>
      <w:r>
        <w:t>更多相关图书推荐：https://www.jiaokey.com</w:t>
      </w:r>
    </w:p>
    <w:p>
      <w:r>
        <w:t>王先庆 其他作品：https://www.jiaokey.com/tag/王先庆.html</w:t>
      </w:r>
    </w:p>
    <w:p>
      <w:r>
        <w:t>关键词搜索：https://www.jiaokey.com/tag/C2B定制模式  新零售时代如何满足个性化需求.html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