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奢侈的精神</w:t>
      </w:r>
    </w:p>
    <w:p>
      <w:r>
        <w:rPr>
          <w:rFonts w:ascii="宋体" w:hAnsi="宋体" w:eastAsia="宋体"/>
          <w:sz w:val="24"/>
        </w:rPr>
        <w:t>（法）卡洛琳·卡拉维耶策划；（法）让-马克·帕里斯摄影；（法）帕斯卡尔·理查德撰；陈觅译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奢侈的精神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（法）卡洛琳·卡拉维耶策划；（法）让-马克·帕里斯摄影；（法）帕斯卡尔·理查德撰；陈觅译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本书出售、求购地址：https://www.jiaokey.com/book/detail/14397558.html</w:t>
      </w:r>
    </w:p>
    <w:p>
      <w:r>
        <w:t>更多相关图书推荐：https://www.jiaokey.com</w:t>
      </w:r>
    </w:p>
    <w:p>
      <w:r>
        <w:t>（法）卡洛琳·卡拉维耶策划；（法）让-马克·帕里斯摄影；（法）帕斯卡尔·理查德撰；陈觅译 其他作品：https://www.jiaokey.com/tag/（法）卡洛琳·卡拉维耶策划；（法）让-马克·帕里斯摄影；（法）帕斯卡尔·理查德撰；陈觅译.html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关键词搜索：https://www.jiaokey.com/tag/奢侈的精神.html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