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承袭与构建-新时期小说中的死亡书写</w:t>
      </w:r>
    </w:p>
    <w:p>
      <w:r>
        <w:rPr>
          <w:rFonts w:ascii="宋体" w:hAnsi="宋体" w:eastAsia="宋体"/>
          <w:sz w:val="24"/>
        </w:rPr>
        <w:t>易东生著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承袭与构建-新时期小说中的死亡书写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本书出售、求购地址：https://www.jiaokey.com/book/detail/14397184.html</w:t>
      </w:r>
    </w:p>
    <w:p>
      <w:r>
        <w:t>更多相关图书推荐：https://www.jiaokey.com</w:t>
      </w:r>
    </w:p>
    <w:p>
      <w:r>
        <w:t>易东生著 其他作品：https://www.jiaokey.com/tag/易东生著.html</w:t>
      </w:r>
    </w:p>
    <w:p>
      <w:r>
        <w:t>关键词搜索：https://www.jiaokey.com/tag/承袭与构建-新时期小说中的死亡书写.html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