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浴血帝国  纷乱的三国两晋南北朝  上</w:t>
      </w:r>
    </w:p>
    <w:p>
      <w:r>
        <w:rPr>
          <w:rFonts w:ascii="宋体" w:hAnsi="宋体" w:eastAsia="宋体"/>
          <w:sz w:val="24"/>
        </w:rPr>
        <w:t>马兆锋著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浴血帝国  纷乱的三国两晋南北朝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本书出售、求购地址：https://www.jiaokey.com/book/detail/14397054.html</w:t>
      </w:r>
    </w:p>
    <w:p>
      <w:r>
        <w:t>更多相关图书推荐：https://www.jiaokey.com</w:t>
      </w:r>
    </w:p>
    <w:p>
      <w:r>
        <w:t>马兆锋著 其他作品：https://www.jiaokey.com/tag/马兆锋著.html</w:t>
      </w:r>
    </w:p>
    <w:p>
      <w:r>
        <w:t>龙图腾文化 出版图书：https://www.jiaokey.com/tag/龙图腾文化.html</w:t>
      </w:r>
    </w:p>
    <w:p>
      <w:r>
        <w:t>关键词搜索：https://www.jiaokey.com/tag/浴血帝国  纷乱的三国两晋南北朝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