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夜空为什么是黑的  宇宙是怎样形成的</w:t>
      </w:r>
    </w:p>
    <w:p>
      <w:r>
        <w:rPr>
          <w:rFonts w:ascii="宋体" w:hAnsi="宋体" w:eastAsia="宋体"/>
          <w:sz w:val="24"/>
        </w:rPr>
        <w:t>（俄）弗·彼·列舍特尼科夫著；张杰，王茨，王月楠译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夜空为什么是黑的  宇宙是怎样形成的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（俄）弗·彼·列舍特尼科夫著；张杰，王茨，王月楠译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本书出售、求购地址：https://www.jiaokey.com/book/detail/14396941.html</w:t>
      </w:r>
    </w:p>
    <w:p>
      <w:r>
        <w:t>更多相关图书推荐：https://www.jiaokey.com</w:t>
      </w:r>
    </w:p>
    <w:p>
      <w:r>
        <w:t>（俄）弗·彼·列舍特尼科夫著；张杰，王茨，王月楠译 其他作品：https://www.jiaokey.com/tag/（俄）弗·彼·列舍特尼科夫著；张杰，王茨，王月楠译.html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关键词搜索：https://www.jiaokey.com/tag/夜空为什么是黑的  宇宙是怎样形成的.html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