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建筑师解读古德曼</w:t>
      </w:r>
    </w:p>
    <w:p>
      <w:r>
        <w:rPr>
          <w:rFonts w:ascii="宋体" w:hAnsi="宋体" w:eastAsia="宋体"/>
          <w:sz w:val="24"/>
        </w:rPr>
        <w:t>（西）雷梅·卡德维拉-韦宁著；尚晋译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建筑师解读古德曼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（西）雷梅·卡德维拉-韦宁著；尚晋译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本书出售、求购地址：https://www.jiaokey.com/book/detail/14395914.html</w:t>
      </w:r>
    </w:p>
    <w:p>
      <w:r>
        <w:t>更多相关图书推荐：https://www.jiaokey.com</w:t>
      </w:r>
    </w:p>
    <w:p>
      <w:r>
        <w:t>（西）雷梅·卡德维拉-韦宁著；尚晋译 其他作品：https://www.jiaokey.com/tag/（西）雷梅·卡德维拉-韦宁著；尚晋译.html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关键词搜索：https://www.jiaokey.com/tag/建筑师解读古德曼.html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