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  案例版</w:t>
      </w:r>
    </w:p>
    <w:p>
      <w:r>
        <w:rPr>
          <w:rFonts w:ascii="宋体" w:hAnsi="宋体" w:eastAsia="宋体"/>
          <w:sz w:val="24"/>
        </w:rPr>
        <w:t>李明今，衣运玲主编；陈东，韩新荣，姜军作等副主编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李明今，衣运玲主编；陈东，韩新荣，姜军作等副主编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本书出售、求购地址：https://www.jiaokey.com/book/detail/14395705.html</w:t>
      </w:r>
    </w:p>
    <w:p>
      <w:r>
        <w:t>更多相关图书推荐：https://www.jiaokey.com</w:t>
      </w:r>
    </w:p>
    <w:p>
      <w:r>
        <w:t>李明今，衣运玲主编；陈东，韩新荣，姜军作等副主编 其他作品：https://www.jiaokey.com/tag/李明今，衣运玲主编；陈东，韩新荣，姜军作等副主编.html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关键词搜索：https://www.jiaokey.com/tag/中医护理学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