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差分进化算法及其高维多目标优化应用</w:t>
      </w:r>
    </w:p>
    <w:p>
      <w:r>
        <w:rPr>
          <w:rFonts w:ascii="宋体" w:hAnsi="宋体" w:eastAsia="宋体"/>
          <w:sz w:val="24"/>
        </w:rPr>
        <w:t>肖婧，许小可，张永建，刘丹凤著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差分进化算法及其高维多目标优化应用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肖婧，许小可，张永建，刘丹凤著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本书出售、求购地址：https://www.jiaokey.com/book/detail/14394066.html</w:t>
      </w:r>
    </w:p>
    <w:p>
      <w:r>
        <w:t>更多相关图书推荐：https://www.jiaokey.com</w:t>
      </w:r>
    </w:p>
    <w:p>
      <w:r>
        <w:t>肖婧，许小可，张永建，刘丹凤著 其他作品：https://www.jiaokey.com/tag/肖婧，许小可，张永建，刘丹凤著.html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关键词搜索：https://www.jiaokey.com/tag/差分进化算法及其高维多目标优化应用.html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