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浙江省基层公共文化建设重点难点研究</w:t>
      </w:r>
    </w:p>
    <w:p>
      <w:r>
        <w:rPr>
          <w:rFonts w:ascii="宋体" w:hAnsi="宋体" w:eastAsia="宋体"/>
          <w:sz w:val="24"/>
        </w:rPr>
        <w:t>汪仕龙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浙江省基层公共文化建设重点难点研究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汪仕龙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本书出售、求购地址：https://www.jiaokey.com/book/detail/14392412.html</w:t>
      </w:r>
    </w:p>
    <w:p>
      <w:r>
        <w:t>更多相关图书推荐：https://www.jiaokey.com</w:t>
      </w:r>
    </w:p>
    <w:p>
      <w:r>
        <w:t>汪仕龙 其他作品：https://www.jiaokey.com/tag/汪仕龙.html</w:t>
      </w:r>
    </w:p>
    <w:p>
      <w:r>
        <w:t>关键词搜索：https://www.jiaokey.com/tag/浙江省基层公共文化建设重点难点研究.html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