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三网融合背景下公共数字文化服务建设机制与使用效益研究</w:t>
      </w:r>
    </w:p>
    <w:p>
      <w:r>
        <w:rPr>
          <w:rFonts w:ascii="宋体" w:hAnsi="宋体" w:eastAsia="宋体"/>
          <w:sz w:val="24"/>
        </w:rPr>
        <w:t>邓菊英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三网融合背景下公共数字文化服务建设机制与使用效益研究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本书出售、求购地址：https://www.jiaokey.com/book/detail/14392409.html</w:t>
      </w:r>
    </w:p>
    <w:p>
      <w:r>
        <w:t>更多相关图书推荐：https://www.jiaokey.com</w:t>
      </w:r>
    </w:p>
    <w:p>
      <w:r>
        <w:t>邓菊英 其他作品：https://www.jiaokey.com/tag/邓菊英.html</w:t>
      </w:r>
    </w:p>
    <w:p>
      <w:r>
        <w:t>关键词搜索：https://www.jiaokey.com/tag/三网融合背景下公共数字文化服务建设机制与使用效益研究.html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