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绘声绘色  爸爸，为什么？</w:t>
      </w:r>
    </w:p>
    <w:p>
      <w:r>
        <w:rPr>
          <w:rFonts w:ascii="宋体" w:hAnsi="宋体" w:eastAsia="宋体"/>
          <w:sz w:val="24"/>
        </w:rPr>
        <w:t>（法）克里斯蒂安·沃尔兹文图；刘文英译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绘声绘色  爸爸，为什么？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（法）克里斯蒂安·沃尔兹文图；刘文英译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本书出售、求购地址：https://www.jiaokey.com/book/detail/14392337.html</w:t>
      </w:r>
    </w:p>
    <w:p>
      <w:r>
        <w:t>更多相关图书推荐：https://www.jiaokey.com</w:t>
      </w:r>
    </w:p>
    <w:p>
      <w:r>
        <w:t>（法）克里斯蒂安·沃尔兹文图；刘文英译 其他作品：https://www.jiaokey.com/tag/（法）克里斯蒂安·沃尔兹文图；刘文英译.html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关键词搜索：https://www.jiaokey.com/tag/绘声绘色  爸爸，为什么？.html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