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绘声绘色  妈妈不在家</w:t>
      </w:r>
    </w:p>
    <w:p>
      <w:r>
        <w:rPr>
          <w:rFonts w:ascii="宋体" w:hAnsi="宋体" w:eastAsia="宋体"/>
          <w:sz w:val="24"/>
        </w:rPr>
        <w:t>（法）保罗·埃·加拉泰文；（英）勒兰·科尔达图；刘文英译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绘声绘色  妈妈不在家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（法）保罗·埃·加拉泰文；（英）勒兰·科尔达图；刘文英译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本书出售、求购地址：https://www.jiaokey.com/book/detail/14392332.html</w:t>
      </w:r>
    </w:p>
    <w:p>
      <w:r>
        <w:t>更多相关图书推荐：https://www.jiaokey.com</w:t>
      </w:r>
    </w:p>
    <w:p>
      <w:r>
        <w:t>（法）保罗·埃·加拉泰文；（英）勒兰·科尔达图；刘文英译 其他作品：https://www.jiaokey.com/tag/（法）保罗·埃·加拉泰文；（英）勒兰·科尔达图；刘文英译.html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关键词搜索：https://www.jiaokey.com/tag/绘声绘色  妈妈不在家.html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