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现代司法精神医学   兼论与伦理学相关问题</w:t>
      </w:r>
    </w:p>
    <w:p>
      <w:r>
        <w:rPr>
          <w:rFonts w:ascii="宋体" w:hAnsi="宋体" w:eastAsia="宋体"/>
          <w:sz w:val="24"/>
        </w:rPr>
        <w:t>高北陵主编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现代司法精神医学   兼论与伦理学相关问题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高北陵主编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本书出售、求购地址：https://www.jiaokey.com/book/detail/14390623.html</w:t>
      </w:r>
    </w:p>
    <w:p>
      <w:r>
        <w:t>更多相关图书推荐：https://www.jiaokey.com</w:t>
      </w:r>
    </w:p>
    <w:p>
      <w:r>
        <w:t>高北陵主编 其他作品：https://www.jiaokey.com/tag/高北陵主编.html</w:t>
      </w:r>
    </w:p>
    <w:p>
      <w:r>
        <w:t>关键词搜索：https://www.jiaokey.com/tag/现代司法精神医学   兼论与伦理学相关问题.html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