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血债</w:t>
      </w:r>
    </w:p>
    <w:p>
      <w:r>
        <w:rPr>
          <w:rFonts w:ascii="宋体" w:hAnsi="宋体" w:eastAsia="宋体"/>
          <w:sz w:val="24"/>
        </w:rPr>
        <w:t>东北文艺工作团集体创作；李之华，侣明执笔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东北文艺工作团集体创作；李之华，侣明执笔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本书出售、求购地址：https://www.jiaokey.com/book/detail/14389861.html</w:t>
      </w:r>
    </w:p>
    <w:p>
      <w:r>
        <w:t>更多相关图书推荐：https://www.jiaokey.com</w:t>
      </w:r>
    </w:p>
    <w:p>
      <w:r>
        <w:t>东北文艺工作团集体创作；李之华，侣明执笔 其他作品：https://www.jiaokey.com/tag/东北文艺工作团集体创作；李之华，侣明执笔.html</w:t>
      </w:r>
    </w:p>
    <w:p>
      <w:r>
        <w:t>大连大众书店 出版图书：https://www.jiaokey.com/tag/大连大众书店.html</w:t>
      </w:r>
    </w:p>
    <w:p>
      <w:r>
        <w:t>关键词搜索：https://www.jiaokey.com/tag/血债.html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